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Приложение №1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к требованиям к закупаемой продукции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  <w:szCs w:val="24"/>
        </w:rPr>
      </w:pPr>
      <w:r>
        <w:rPr>
          <w:rFonts w:ascii="Times New Roman" w:hAnsi="Times New Roman" w:cs="Times New Roman"/>
          <w:szCs w:val="24"/>
        </w:rPr>
        <w:t>проводимой способом «сравнение цен»</w:t>
      </w:r>
    </w:p>
    <w:p w:rsidR="00512B87" w:rsidRDefault="00512B87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Технические требования к продукции</w:t>
      </w:r>
    </w:p>
    <w:p w:rsidR="00512B87" w:rsidRDefault="00E716A7">
      <w:pPr>
        <w:spacing w:after="0" w:line="240" w:lineRule="auto"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на поставку </w:t>
      </w:r>
      <w:r w:rsidR="00975968" w:rsidRPr="00975968">
        <w:rPr>
          <w:rFonts w:ascii="Times New Roman" w:hAnsi="Times New Roman" w:cs="Times New Roman"/>
          <w:b/>
          <w:bCs/>
        </w:rPr>
        <w:t>сушильных шкафов</w:t>
      </w:r>
      <w:r w:rsidRPr="00975968">
        <w:rPr>
          <w:rFonts w:ascii="Times New Roman" w:hAnsi="Times New Roman" w:cs="Times New Roman"/>
          <w:b/>
          <w:bCs/>
        </w:rPr>
        <w:t xml:space="preserve"> </w:t>
      </w:r>
      <w:r>
        <w:rPr>
          <w:rFonts w:ascii="Times New Roman" w:hAnsi="Times New Roman" w:cs="Times New Roman"/>
        </w:rPr>
        <w:t>для нужд филиала ПАО «Россети Центр и Приволжье» - «Калугаэнерго»</w:t>
      </w:r>
    </w:p>
    <w:p w:rsidR="00512B87" w:rsidRDefault="00512B8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:rsidR="00512B87" w:rsidRDefault="00E716A7">
      <w:pPr>
        <w:pStyle w:val="af9"/>
        <w:numPr>
          <w:ilvl w:val="0"/>
          <w:numId w:val="1"/>
        </w:numPr>
        <w:spacing w:after="0" w:line="240" w:lineRule="auto"/>
        <w:jc w:val="center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Основные технические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Ссылки на конкретный тип продукции, производителя, торговые марки, знаки </w:t>
      </w:r>
      <w:r w:rsidR="00DE6583">
        <w:rPr>
          <w:rFonts w:ascii="Times New Roman" w:hAnsi="Times New Roman" w:cs="Times New Roman"/>
        </w:rPr>
        <w:t xml:space="preserve">и технические характеристики </w:t>
      </w:r>
      <w:r>
        <w:rPr>
          <w:rFonts w:ascii="Times New Roman" w:hAnsi="Times New Roman" w:cs="Times New Roman"/>
        </w:rPr>
        <w:t xml:space="preserve">носят лишь описательный, а не обязательный характер. Участник закупки может представить в своей заявке иные типы продукции, при условии, что произведенные замены совместимы между собой, по существу равноценны (эквивалентны) или превосходят по </w:t>
      </w:r>
      <w:r w:rsidR="00DE6583">
        <w:rPr>
          <w:rFonts w:ascii="Times New Roman" w:hAnsi="Times New Roman" w:cs="Times New Roman"/>
        </w:rPr>
        <w:t>качественным характеристикам</w:t>
      </w:r>
      <w:r>
        <w:rPr>
          <w:rFonts w:ascii="Times New Roman" w:hAnsi="Times New Roman" w:cs="Times New Roman"/>
        </w:rPr>
        <w:t xml:space="preserve"> требуемую продукцию.</w:t>
      </w:r>
    </w:p>
    <w:p w:rsidR="00512B87" w:rsidRDefault="00E716A7">
      <w:pPr>
        <w:pStyle w:val="af9"/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Технические требования к продукции приведены в Таблице 1.</w:t>
      </w:r>
    </w:p>
    <w:p w:rsidR="00512B87" w:rsidRDefault="00E716A7">
      <w:pPr>
        <w:spacing w:after="0" w:line="240" w:lineRule="auto"/>
        <w:jc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Таблица 1</w:t>
      </w:r>
    </w:p>
    <w:tbl>
      <w:tblPr>
        <w:tblStyle w:val="afa"/>
        <w:tblW w:w="10740" w:type="dxa"/>
        <w:tblLayout w:type="fixed"/>
        <w:tblLook w:val="04A0" w:firstRow="1" w:lastRow="0" w:firstColumn="1" w:lastColumn="0" w:noHBand="0" w:noVBand="1"/>
      </w:tblPr>
      <w:tblGrid>
        <w:gridCol w:w="534"/>
        <w:gridCol w:w="3969"/>
        <w:gridCol w:w="6237"/>
      </w:tblGrid>
      <w:tr w:rsidR="00512B87">
        <w:tc>
          <w:tcPr>
            <w:tcW w:w="534" w:type="dxa"/>
            <w:vAlign w:val="center"/>
          </w:tcPr>
          <w:p w:rsidR="00512B87" w:rsidRPr="00975968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968">
              <w:rPr>
                <w:rFonts w:ascii="Times New Roman" w:hAnsi="Times New Roman" w:cs="Times New Roman"/>
                <w:b/>
              </w:rPr>
              <w:t>№ п/п</w:t>
            </w:r>
          </w:p>
        </w:tc>
        <w:tc>
          <w:tcPr>
            <w:tcW w:w="3969" w:type="dxa"/>
            <w:vAlign w:val="center"/>
          </w:tcPr>
          <w:p w:rsidR="00512B87" w:rsidRPr="00975968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975968">
              <w:rPr>
                <w:rFonts w:ascii="Times New Roman" w:hAnsi="Times New Roman" w:cs="Times New Roman"/>
                <w:b/>
              </w:rPr>
              <w:t>Наименование продукции</w:t>
            </w:r>
          </w:p>
        </w:tc>
        <w:tc>
          <w:tcPr>
            <w:tcW w:w="6237" w:type="dxa"/>
            <w:vAlign w:val="center"/>
          </w:tcPr>
          <w:p w:rsidR="00512B87" w:rsidRDefault="00E716A7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Технические требования</w:t>
            </w:r>
          </w:p>
        </w:tc>
      </w:tr>
      <w:tr w:rsidR="00512B87">
        <w:trPr>
          <w:trHeight w:val="644"/>
        </w:trPr>
        <w:tc>
          <w:tcPr>
            <w:tcW w:w="534" w:type="dxa"/>
            <w:vAlign w:val="center"/>
          </w:tcPr>
          <w:p w:rsidR="00512B87" w:rsidRPr="00975968" w:rsidRDefault="00E716A7">
            <w:pPr>
              <w:jc w:val="center"/>
              <w:rPr>
                <w:rFonts w:ascii="Times New Roman" w:hAnsi="Times New Roman" w:cs="Times New Roman"/>
                <w:color w:val="000000"/>
              </w:rPr>
            </w:pPr>
            <w:r w:rsidRPr="00975968">
              <w:rPr>
                <w:rFonts w:ascii="Times New Roman" w:hAnsi="Times New Roman" w:cs="Times New Roman"/>
                <w:color w:val="000000"/>
              </w:rPr>
              <w:t>1</w:t>
            </w:r>
          </w:p>
        </w:tc>
        <w:tc>
          <w:tcPr>
            <w:tcW w:w="3969" w:type="dxa"/>
            <w:vAlign w:val="center"/>
          </w:tcPr>
          <w:p w:rsidR="00512B87" w:rsidRPr="00975968" w:rsidRDefault="00975968">
            <w:pPr>
              <w:rPr>
                <w:rFonts w:ascii="Times New Roman" w:hAnsi="Times New Roman" w:cs="Times New Roman"/>
              </w:rPr>
            </w:pPr>
            <w:r w:rsidRPr="00975968">
              <w:rPr>
                <w:rFonts w:ascii="Times New Roman" w:hAnsi="Times New Roman" w:cs="Times New Roman"/>
              </w:rPr>
              <w:t xml:space="preserve">Сушильный шкаф для одежды и обуви ШСО RANDER-8 </w:t>
            </w:r>
            <w:r w:rsidR="00E716A7" w:rsidRPr="00975968">
              <w:rPr>
                <w:rFonts w:ascii="Times New Roman" w:hAnsi="Times New Roman" w:cs="Times New Roman"/>
                <w:b/>
              </w:rPr>
              <w:t>(или эквивалент)</w:t>
            </w:r>
          </w:p>
        </w:tc>
        <w:tc>
          <w:tcPr>
            <w:tcW w:w="6237" w:type="dxa"/>
            <w:vAlign w:val="center"/>
          </w:tcPr>
          <w:p w:rsidR="00512B87" w:rsidRDefault="002638C4" w:rsidP="002638C4">
            <w:pPr>
              <w:rPr>
                <w:rFonts w:ascii="Times New Roman" w:hAnsi="Times New Roman" w:cs="Times New Roman"/>
              </w:rPr>
            </w:pPr>
            <w:r w:rsidRPr="002638C4">
              <w:rPr>
                <w:rFonts w:ascii="Times New Roman" w:hAnsi="Times New Roman" w:cs="Times New Roman"/>
              </w:rPr>
              <w:t>Габаритные размеры</w:t>
            </w:r>
            <w:r>
              <w:rPr>
                <w:rFonts w:ascii="Times New Roman" w:hAnsi="Times New Roman" w:cs="Times New Roman"/>
              </w:rPr>
              <w:t xml:space="preserve"> сушильного шкафа</w:t>
            </w:r>
            <w:r w:rsidRPr="002638C4">
              <w:rPr>
                <w:rFonts w:ascii="Times New Roman" w:hAnsi="Times New Roman" w:cs="Times New Roman"/>
              </w:rPr>
              <w:t xml:space="preserve"> (высота</w:t>
            </w:r>
            <w:r>
              <w:rPr>
                <w:rFonts w:ascii="Times New Roman" w:hAnsi="Times New Roman" w:cs="Times New Roman"/>
              </w:rPr>
              <w:t>/</w:t>
            </w:r>
            <w:r w:rsidRPr="002638C4">
              <w:rPr>
                <w:rFonts w:ascii="Times New Roman" w:hAnsi="Times New Roman" w:cs="Times New Roman"/>
              </w:rPr>
              <w:t>ширина</w:t>
            </w:r>
            <w:r>
              <w:rPr>
                <w:rFonts w:ascii="Times New Roman" w:hAnsi="Times New Roman" w:cs="Times New Roman"/>
              </w:rPr>
              <w:t>/</w:t>
            </w:r>
            <w:r w:rsidRPr="002638C4">
              <w:rPr>
                <w:rFonts w:ascii="Times New Roman" w:hAnsi="Times New Roman" w:cs="Times New Roman"/>
              </w:rPr>
              <w:t>глубина</w:t>
            </w:r>
            <w:r>
              <w:rPr>
                <w:rFonts w:ascii="Times New Roman" w:hAnsi="Times New Roman" w:cs="Times New Roman"/>
              </w:rPr>
              <w:t>)</w:t>
            </w:r>
            <w:r w:rsidRPr="002638C4">
              <w:rPr>
                <w:rFonts w:ascii="Times New Roman" w:hAnsi="Times New Roman" w:cs="Times New Roman"/>
              </w:rPr>
              <w:t>, мм – не менее 1881х1804х624;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для сушки одежды. Внутренние размеры, мм – не менее 1830х1194х558;</w:t>
            </w:r>
          </w:p>
          <w:p w:rsidR="002638C4" w:rsidRDefault="002638C4" w:rsidP="002638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полок, шт</w:t>
            </w:r>
            <w:r w:rsidR="00494CF9">
              <w:rPr>
                <w:sz w:val="22"/>
                <w:szCs w:val="22"/>
              </w:rPr>
              <w:t>.</w:t>
            </w:r>
            <w:r>
              <w:rPr>
                <w:sz w:val="22"/>
                <w:szCs w:val="22"/>
              </w:rPr>
              <w:t xml:space="preserve"> – 1;</w:t>
            </w:r>
          </w:p>
          <w:p w:rsidR="002638C4" w:rsidRDefault="002638C4" w:rsidP="002638C4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распределенная нагрузка на полку, кг – не менее 30;</w:t>
            </w:r>
          </w:p>
          <w:p w:rsidR="00494CF9" w:rsidRDefault="00494CF9" w:rsidP="00494CF9">
            <w:pPr>
              <w:pStyle w:val="Default"/>
            </w:pPr>
            <w:r>
              <w:rPr>
                <w:sz w:val="22"/>
                <w:szCs w:val="22"/>
              </w:rPr>
              <w:t>Отделение для сушки обуви. Внутренние размеры, мм – не менее 1710х604х445;</w:t>
            </w:r>
          </w:p>
          <w:p w:rsidR="00494CF9" w:rsidRDefault="00494CF9" w:rsidP="00494CF9">
            <w:pPr>
              <w:pStyle w:val="Default"/>
            </w:pPr>
            <w:r>
              <w:rPr>
                <w:sz w:val="22"/>
                <w:szCs w:val="22"/>
              </w:rPr>
              <w:t>Количество штанг (патрубков) для обуви, шт. – не менее 16;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комплектов размещаемой одежды, шт. – не менее 8;</w:t>
            </w:r>
            <w:bookmarkStart w:id="0" w:name="_GoBack"/>
            <w:bookmarkEnd w:id="0"/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пар обуви при единовременной сушке, шт. – не менее 8;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Максимальная распределенная нагрузка на штангу, кг – не менее 3 кг.;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Диаметр фланца для подключения шкафа к вытяжной вентиляции, мм – не менее 120, не более 125;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фланцев, шт. – 2;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Количество вентиляторов, шт. – 2;</w:t>
            </w:r>
          </w:p>
          <w:p w:rsidR="00494CF9" w:rsidRDefault="00494CF9" w:rsidP="00494CF9">
            <w:pPr>
              <w:pStyle w:val="Default"/>
            </w:pPr>
            <w:r>
              <w:rPr>
                <w:sz w:val="22"/>
                <w:szCs w:val="22"/>
              </w:rPr>
              <w:t xml:space="preserve">Количество нагревательных элементов, шт. – 2; 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Напряжение питания – 220В/50Гц;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Потребляемая мощность: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для одежды (электродвигатель вентилятора) – 60 Вт;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для одежды (нагревательный элемент) – 2 000 Вт;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Отделение для обуви (электродвигатель вентилятора) – 60 Вт;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Отделение для обуви (нагревательный элемент) – 1 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Защита от перегрева – есть;</w:t>
            </w:r>
          </w:p>
          <w:p w:rsidR="00494CF9" w:rsidRDefault="00494CF9" w:rsidP="00494CF9">
            <w:pPr>
              <w:pStyle w:val="Defaul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Производительность вентилятора м</w:t>
            </w:r>
            <w:r>
              <w:rPr>
                <w:sz w:val="14"/>
                <w:szCs w:val="14"/>
              </w:rPr>
              <w:t>3</w:t>
            </w:r>
            <w:r>
              <w:rPr>
                <w:sz w:val="22"/>
                <w:szCs w:val="22"/>
              </w:rPr>
              <w:t>/час (1 шт.) – не менее 360;</w:t>
            </w:r>
          </w:p>
          <w:p w:rsidR="00494CF9" w:rsidRDefault="00494CF9" w:rsidP="00494CF9">
            <w:pPr>
              <w:pStyle w:val="Default"/>
            </w:pPr>
            <w:r>
              <w:rPr>
                <w:sz w:val="22"/>
                <w:szCs w:val="22"/>
              </w:rPr>
              <w:t>Уровень шума, Дб - не более 55;</w:t>
            </w:r>
          </w:p>
          <w:p w:rsidR="002638C4" w:rsidRDefault="00494CF9" w:rsidP="00494CF9">
            <w:pPr>
              <w:pStyle w:val="Default"/>
            </w:pPr>
            <w:r>
              <w:t>Масса, кг – не менее 175,40</w:t>
            </w:r>
          </w:p>
          <w:p w:rsidR="00494CF9" w:rsidRPr="002C7FF1" w:rsidRDefault="00494CF9" w:rsidP="002C7FF1">
            <w:pPr>
              <w:pStyle w:val="Default"/>
              <w:rPr>
                <w:b/>
                <w:i/>
              </w:rPr>
            </w:pPr>
            <w:r w:rsidRPr="00AC697E">
              <w:rPr>
                <w:b/>
                <w:i/>
                <w:color w:val="FF0000"/>
              </w:rPr>
              <w:t>Изделие доставляется до склада г</w:t>
            </w:r>
            <w:r w:rsidR="002C7FF1" w:rsidRPr="00AC697E">
              <w:rPr>
                <w:b/>
                <w:i/>
                <w:color w:val="FF0000"/>
              </w:rPr>
              <w:t>рузополучателя в собранном виде</w:t>
            </w:r>
          </w:p>
        </w:tc>
      </w:tr>
    </w:tbl>
    <w:p w:rsidR="002C7FF1" w:rsidRDefault="002C7FF1" w:rsidP="002C7FF1">
      <w:pPr>
        <w:spacing w:after="0" w:line="240" w:lineRule="auto"/>
        <w:ind w:left="709"/>
        <w:rPr>
          <w:rFonts w:ascii="Times New Roman" w:hAnsi="Times New Roman" w:cs="Times New Roman"/>
          <w:b/>
          <w:bCs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709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Общие требования к продукции</w:t>
      </w:r>
    </w:p>
    <w:p w:rsidR="00512B87" w:rsidRDefault="00E716A7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К поставке допускается продукция, отвечающая следующим требованиям: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Продукция должна быть новой, ранее не использованной;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российских производителей – наличие ТУ, подтверждающих соответствие техническим требованиям;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Для импортных производителей, а также для отечественных - сертификаты соответствия функциональных и технических показателей условиям эксплуатации;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Упаковка, транспортирование, условия и сроки хранения.</w:t>
      </w:r>
    </w:p>
    <w:p w:rsidR="00512B87" w:rsidRDefault="00E716A7">
      <w:pPr>
        <w:pStyle w:val="af9"/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Упаковка, маркировка, транспортирование, условия и сроки хранения продукции должны соответствовать требованиям, указанным в технических условиях изготовителя поставляемой продукции, </w:t>
      </w:r>
      <w:r w:rsidR="00975968">
        <w:rPr>
          <w:rFonts w:ascii="Times New Roman" w:hAnsi="Times New Roman" w:cs="Times New Roman"/>
        </w:rPr>
        <w:t>ГОСТ 14192</w:t>
      </w:r>
      <w:r>
        <w:rPr>
          <w:rFonts w:ascii="Times New Roman" w:hAnsi="Times New Roman" w:cs="Times New Roman"/>
        </w:rPr>
        <w:t xml:space="preserve">. Погрузочно-разгрузочные работы должны производиться в соответствии с требованиями ГОСТ 12.3.009. 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Каждая партия продукции должна подвергаться приемо-сдаточным испытаниям в соответствие с п.7.3. ГОСТ 31946.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Срок изготовления продукции должен быть не более полугода от момента поставки.</w:t>
      </w:r>
    </w:p>
    <w:p w:rsidR="00512B87" w:rsidRDefault="00E716A7">
      <w:pPr>
        <w:pStyle w:val="af9"/>
        <w:numPr>
          <w:ilvl w:val="2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 продукции не должно быть загрязнений, следов повреждений, деформаций, а также иных несоответствий техническому описанию. Недопустимы сколы, трещины, вздутие и иные формы дефектов.</w:t>
      </w:r>
    </w:p>
    <w:p w:rsidR="00512B87" w:rsidRDefault="00512B87" w:rsidP="008E33BC">
      <w:pPr>
        <w:pStyle w:val="af9"/>
        <w:tabs>
          <w:tab w:val="left" w:pos="1134"/>
        </w:tabs>
        <w:spacing w:after="0" w:line="240" w:lineRule="auto"/>
        <w:ind w:left="709"/>
        <w:jc w:val="both"/>
        <w:rPr>
          <w:rFonts w:ascii="Times New Roman" w:hAnsi="Times New Roman" w:cs="Times New Roman"/>
        </w:rPr>
      </w:pP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Гарантийные обязательства</w:t>
      </w:r>
    </w:p>
    <w:p w:rsidR="00512B87" w:rsidRDefault="00E716A7">
      <w:pPr>
        <w:pStyle w:val="af9"/>
        <w:numPr>
          <w:ilvl w:val="1"/>
          <w:numId w:val="1"/>
        </w:numPr>
        <w:tabs>
          <w:tab w:val="left" w:pos="1134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Гарантийный срок на поставляемую продукцию должен составлять не менее гарантийного срока, установленного изготовителем. Время начала исчисления гарантийного срока – с момента поставки на склад Покупателя. Поставщик должен за свой счет и сроки, согласованные с Покупателем, устранять любые дефекты, выявленные в период гарантийного срока.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выхода продукции из строя, Поставщик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Покупателя. Гарантийный срок в этом случае продлевается соответственно на период устранения дефектов.</w:t>
      </w:r>
    </w:p>
    <w:p w:rsidR="00512B87" w:rsidRPr="00975968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/>
          <w:bCs/>
          <w:color w:val="FF0000"/>
          <w:u w:val="thick"/>
        </w:rPr>
      </w:pPr>
      <w:r w:rsidRPr="00975968">
        <w:rPr>
          <w:rFonts w:ascii="Times New Roman" w:hAnsi="Times New Roman" w:cs="Times New Roman"/>
          <w:bCs/>
        </w:rPr>
        <w:t>Доставка неисправной продукции от адреса Заказчика до сервисного центра осуществляется за счет и силами Поставщика.</w:t>
      </w:r>
      <w:r w:rsidR="00A356D3" w:rsidRPr="00975968">
        <w:rPr>
          <w:rFonts w:ascii="Times New Roman" w:hAnsi="Times New Roman" w:cs="Times New Roman"/>
          <w:bCs/>
        </w:rPr>
        <w:t xml:space="preserve"> </w:t>
      </w:r>
    </w:p>
    <w:p w:rsidR="00512B87" w:rsidRDefault="00E716A7">
      <w:pPr>
        <w:numPr>
          <w:ilvl w:val="0"/>
          <w:numId w:val="1"/>
        </w:numPr>
        <w:spacing w:after="0" w:line="240" w:lineRule="auto"/>
        <w:ind w:left="0" w:firstLine="0"/>
        <w:jc w:val="center"/>
        <w:rPr>
          <w:rFonts w:ascii="Times New Roman" w:hAnsi="Times New Roman" w:cs="Times New Roman"/>
          <w:b/>
          <w:bCs/>
        </w:rPr>
      </w:pPr>
      <w:r>
        <w:rPr>
          <w:rFonts w:ascii="Times New Roman" w:hAnsi="Times New Roman" w:cs="Times New Roman"/>
          <w:b/>
          <w:bCs/>
        </w:rPr>
        <w:t>Правила приемки продукции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Каждая партия поставляемой продукции должна пройти входной контроль, осуществляемый представителями филиала ПАО «Россети Центр и Приволжье» - «Калугаэнерго» и ответственными представителями Поставщика при получении ее на склад.</w:t>
      </w:r>
    </w:p>
    <w:p w:rsidR="00512B87" w:rsidRDefault="00E716A7">
      <w:pPr>
        <w:numPr>
          <w:ilvl w:val="1"/>
          <w:numId w:val="1"/>
        </w:numPr>
        <w:spacing w:after="0" w:line="240" w:lineRule="auto"/>
        <w:ind w:left="0" w:firstLine="709"/>
        <w:jc w:val="both"/>
        <w:rPr>
          <w:rFonts w:ascii="Times New Roman" w:hAnsi="Times New Roman" w:cs="Times New Roman"/>
          <w:bCs/>
        </w:rPr>
      </w:pPr>
      <w:r>
        <w:rPr>
          <w:rFonts w:ascii="Times New Roman" w:hAnsi="Times New Roman" w:cs="Times New Roman"/>
          <w:bCs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512B87" w:rsidRDefault="00512B87">
      <w:pPr>
        <w:spacing w:after="0" w:line="240" w:lineRule="auto"/>
        <w:ind w:left="709"/>
        <w:jc w:val="both"/>
        <w:rPr>
          <w:rFonts w:ascii="Times New Roman" w:hAnsi="Times New Roman" w:cs="Times New Roman"/>
          <w:bCs/>
        </w:rPr>
      </w:pPr>
    </w:p>
    <w:p w:rsidR="00512B87" w:rsidRDefault="00512B87">
      <w:pPr>
        <w:spacing w:after="0" w:line="240" w:lineRule="auto"/>
        <w:jc w:val="both"/>
        <w:rPr>
          <w:rFonts w:ascii="Times New Roman" w:hAnsi="Times New Roman" w:cs="Times New Roman"/>
        </w:rPr>
      </w:pPr>
    </w:p>
    <w:p w:rsidR="00512B87" w:rsidRDefault="00E716A7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Начальник управления логистики и МТО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Б.В. Гукасов</w:t>
      </w:r>
    </w:p>
    <w:sectPr w:rsidR="00512B87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12B87" w:rsidRDefault="00E716A7">
      <w:pPr>
        <w:spacing w:after="0" w:line="240" w:lineRule="auto"/>
      </w:pPr>
      <w:r>
        <w:separator/>
      </w:r>
    </w:p>
  </w:endnote>
  <w:endnote w:type="continuationSeparator" w:id="0">
    <w:p w:rsidR="00512B87" w:rsidRDefault="00E716A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12B87" w:rsidRDefault="00E716A7">
      <w:pPr>
        <w:spacing w:after="0" w:line="240" w:lineRule="auto"/>
      </w:pPr>
      <w:r>
        <w:separator/>
      </w:r>
    </w:p>
  </w:footnote>
  <w:footnote w:type="continuationSeparator" w:id="0">
    <w:p w:rsidR="00512B87" w:rsidRDefault="00E716A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5C6D83"/>
    <w:multiLevelType w:val="multilevel"/>
    <w:tmpl w:val="82661154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33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112" w:hanging="1440"/>
      </w:pPr>
      <w:rPr>
        <w:rFonts w:hint="default"/>
      </w:rPr>
    </w:lvl>
  </w:abstractNum>
  <w:abstractNum w:abstractNumId="1" w15:restartNumberingAfterBreak="0">
    <w:nsid w:val="063A091D"/>
    <w:multiLevelType w:val="multilevel"/>
    <w:tmpl w:val="E93C2CB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69" w:hanging="360"/>
      </w:pPr>
      <w:rPr>
        <w:rFonts w:hint="default"/>
        <w:b w:val="0"/>
        <w:color w:val="auto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2" w15:restartNumberingAfterBreak="0">
    <w:nsid w:val="09FC48AF"/>
    <w:multiLevelType w:val="multilevel"/>
    <w:tmpl w:val="BA107A74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3" w15:restartNumberingAfterBreak="0">
    <w:nsid w:val="1AA7221D"/>
    <w:multiLevelType w:val="hybridMultilevel"/>
    <w:tmpl w:val="D21AB8BC"/>
    <w:lvl w:ilvl="0" w:tplc="7EEE13B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1269868">
      <w:start w:val="1"/>
      <w:numFmt w:val="lowerLetter"/>
      <w:lvlText w:val="%2."/>
      <w:lvlJc w:val="left"/>
      <w:pPr>
        <w:ind w:left="1440" w:hanging="360"/>
      </w:pPr>
    </w:lvl>
    <w:lvl w:ilvl="2" w:tplc="530E9B2E">
      <w:start w:val="1"/>
      <w:numFmt w:val="lowerRoman"/>
      <w:lvlText w:val="%3."/>
      <w:lvlJc w:val="right"/>
      <w:pPr>
        <w:ind w:left="2160" w:hanging="180"/>
      </w:pPr>
    </w:lvl>
    <w:lvl w:ilvl="3" w:tplc="D6AC3380">
      <w:start w:val="1"/>
      <w:numFmt w:val="decimal"/>
      <w:lvlText w:val="%4."/>
      <w:lvlJc w:val="left"/>
      <w:pPr>
        <w:ind w:left="2880" w:hanging="360"/>
      </w:pPr>
    </w:lvl>
    <w:lvl w:ilvl="4" w:tplc="11E4A2D0">
      <w:start w:val="1"/>
      <w:numFmt w:val="lowerLetter"/>
      <w:lvlText w:val="%5."/>
      <w:lvlJc w:val="left"/>
      <w:pPr>
        <w:ind w:left="3600" w:hanging="360"/>
      </w:pPr>
    </w:lvl>
    <w:lvl w:ilvl="5" w:tplc="9EA0CA18">
      <w:start w:val="1"/>
      <w:numFmt w:val="lowerRoman"/>
      <w:lvlText w:val="%6."/>
      <w:lvlJc w:val="right"/>
      <w:pPr>
        <w:ind w:left="4320" w:hanging="180"/>
      </w:pPr>
    </w:lvl>
    <w:lvl w:ilvl="6" w:tplc="91BC6984">
      <w:start w:val="1"/>
      <w:numFmt w:val="decimal"/>
      <w:lvlText w:val="%7."/>
      <w:lvlJc w:val="left"/>
      <w:pPr>
        <w:ind w:left="5040" w:hanging="360"/>
      </w:pPr>
    </w:lvl>
    <w:lvl w:ilvl="7" w:tplc="8BAA90F2">
      <w:start w:val="1"/>
      <w:numFmt w:val="lowerLetter"/>
      <w:lvlText w:val="%8."/>
      <w:lvlJc w:val="left"/>
      <w:pPr>
        <w:ind w:left="5760" w:hanging="360"/>
      </w:pPr>
    </w:lvl>
    <w:lvl w:ilvl="8" w:tplc="099E49F0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F751479"/>
    <w:multiLevelType w:val="multilevel"/>
    <w:tmpl w:val="44B8A368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72" w:hanging="1800"/>
      </w:pPr>
      <w:rPr>
        <w:rFonts w:hint="default"/>
      </w:rPr>
    </w:lvl>
  </w:abstractNum>
  <w:abstractNum w:abstractNumId="5" w15:restartNumberingAfterBreak="0">
    <w:nsid w:val="25074066"/>
    <w:multiLevelType w:val="hybridMultilevel"/>
    <w:tmpl w:val="866AFC04"/>
    <w:lvl w:ilvl="0" w:tplc="D170467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B52AA26C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7C123A50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5ADE7580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351A77DC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ADB0A7B2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D5E8D3F8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620E3C26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DBE97E4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7C44EFF"/>
    <w:multiLevelType w:val="multilevel"/>
    <w:tmpl w:val="58DEB43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855" w:hanging="495"/>
      </w:pPr>
      <w:rPr>
        <w:rFonts w:hint="default"/>
        <w:b w:val="0"/>
        <w:sz w:val="24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sz w:val="24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  <w:b w:val="0"/>
        <w:sz w:val="24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b w:val="0"/>
        <w:sz w:val="24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  <w:b w:val="0"/>
        <w:sz w:val="24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b w:val="0"/>
        <w:sz w:val="24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  <w:b w:val="0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b w:val="0"/>
        <w:sz w:val="24"/>
      </w:rPr>
    </w:lvl>
  </w:abstractNum>
  <w:abstractNum w:abstractNumId="7" w15:restartNumberingAfterBreak="0">
    <w:nsid w:val="2CB66DDB"/>
    <w:multiLevelType w:val="hybridMultilevel"/>
    <w:tmpl w:val="8252185E"/>
    <w:lvl w:ilvl="0" w:tplc="55DE9A4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1A3A7320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2C424570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5BE6EFD4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296ED39E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D2D4CEE6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C6AE9380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F9A4A4E4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4D02B060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8" w15:restartNumberingAfterBreak="0">
    <w:nsid w:val="2F2F6B2B"/>
    <w:multiLevelType w:val="hybridMultilevel"/>
    <w:tmpl w:val="4A7E10A0"/>
    <w:lvl w:ilvl="0" w:tplc="15D61160">
      <w:start w:val="1"/>
      <w:numFmt w:val="bullet"/>
      <w:lvlText w:val=""/>
      <w:lvlJc w:val="left"/>
      <w:pPr>
        <w:ind w:left="862" w:hanging="360"/>
      </w:pPr>
      <w:rPr>
        <w:rFonts w:ascii="Symbol" w:hAnsi="Symbol" w:hint="default"/>
      </w:rPr>
    </w:lvl>
    <w:lvl w:ilvl="1" w:tplc="FD704020">
      <w:start w:val="1"/>
      <w:numFmt w:val="bullet"/>
      <w:lvlText w:val="o"/>
      <w:lvlJc w:val="left"/>
      <w:pPr>
        <w:ind w:left="1582" w:hanging="360"/>
      </w:pPr>
      <w:rPr>
        <w:rFonts w:ascii="Courier New" w:hAnsi="Courier New" w:cs="Courier New" w:hint="default"/>
      </w:rPr>
    </w:lvl>
    <w:lvl w:ilvl="2" w:tplc="745A084C">
      <w:start w:val="1"/>
      <w:numFmt w:val="bullet"/>
      <w:lvlText w:val=""/>
      <w:lvlJc w:val="left"/>
      <w:pPr>
        <w:ind w:left="2302" w:hanging="360"/>
      </w:pPr>
      <w:rPr>
        <w:rFonts w:ascii="Wingdings" w:hAnsi="Wingdings" w:hint="default"/>
      </w:rPr>
    </w:lvl>
    <w:lvl w:ilvl="3" w:tplc="ABE02A36">
      <w:start w:val="1"/>
      <w:numFmt w:val="bullet"/>
      <w:lvlText w:val=""/>
      <w:lvlJc w:val="left"/>
      <w:pPr>
        <w:ind w:left="3022" w:hanging="360"/>
      </w:pPr>
      <w:rPr>
        <w:rFonts w:ascii="Symbol" w:hAnsi="Symbol" w:hint="default"/>
      </w:rPr>
    </w:lvl>
    <w:lvl w:ilvl="4" w:tplc="E75AF506">
      <w:start w:val="1"/>
      <w:numFmt w:val="bullet"/>
      <w:lvlText w:val="o"/>
      <w:lvlJc w:val="left"/>
      <w:pPr>
        <w:ind w:left="3742" w:hanging="360"/>
      </w:pPr>
      <w:rPr>
        <w:rFonts w:ascii="Courier New" w:hAnsi="Courier New" w:cs="Courier New" w:hint="default"/>
      </w:rPr>
    </w:lvl>
    <w:lvl w:ilvl="5" w:tplc="765C03A4">
      <w:start w:val="1"/>
      <w:numFmt w:val="bullet"/>
      <w:lvlText w:val=""/>
      <w:lvlJc w:val="left"/>
      <w:pPr>
        <w:ind w:left="4462" w:hanging="360"/>
      </w:pPr>
      <w:rPr>
        <w:rFonts w:ascii="Wingdings" w:hAnsi="Wingdings" w:hint="default"/>
      </w:rPr>
    </w:lvl>
    <w:lvl w:ilvl="6" w:tplc="03BEFB46">
      <w:start w:val="1"/>
      <w:numFmt w:val="bullet"/>
      <w:lvlText w:val=""/>
      <w:lvlJc w:val="left"/>
      <w:pPr>
        <w:ind w:left="5182" w:hanging="360"/>
      </w:pPr>
      <w:rPr>
        <w:rFonts w:ascii="Symbol" w:hAnsi="Symbol" w:hint="default"/>
      </w:rPr>
    </w:lvl>
    <w:lvl w:ilvl="7" w:tplc="6AB86CEC">
      <w:start w:val="1"/>
      <w:numFmt w:val="bullet"/>
      <w:lvlText w:val="o"/>
      <w:lvlJc w:val="left"/>
      <w:pPr>
        <w:ind w:left="5902" w:hanging="360"/>
      </w:pPr>
      <w:rPr>
        <w:rFonts w:ascii="Courier New" w:hAnsi="Courier New" w:cs="Courier New" w:hint="default"/>
      </w:rPr>
    </w:lvl>
    <w:lvl w:ilvl="8" w:tplc="25A80086">
      <w:start w:val="1"/>
      <w:numFmt w:val="bullet"/>
      <w:lvlText w:val=""/>
      <w:lvlJc w:val="left"/>
      <w:pPr>
        <w:ind w:left="6622" w:hanging="360"/>
      </w:pPr>
      <w:rPr>
        <w:rFonts w:ascii="Wingdings" w:hAnsi="Wingdings" w:hint="default"/>
      </w:rPr>
    </w:lvl>
  </w:abstractNum>
  <w:abstractNum w:abstractNumId="9" w15:restartNumberingAfterBreak="0">
    <w:nsid w:val="35E96401"/>
    <w:multiLevelType w:val="hybridMultilevel"/>
    <w:tmpl w:val="AC166712"/>
    <w:lvl w:ilvl="0" w:tplc="A2F2AAA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681EE16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790E7B4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E92416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9D4287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E2D6B4EE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68E27A2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8AE19C0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E2803B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D593108"/>
    <w:multiLevelType w:val="hybridMultilevel"/>
    <w:tmpl w:val="91C6E374"/>
    <w:lvl w:ilvl="0" w:tplc="7F4E385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3B327D30">
      <w:start w:val="1"/>
      <w:numFmt w:val="lowerLetter"/>
      <w:lvlText w:val="%2."/>
      <w:lvlJc w:val="left"/>
      <w:pPr>
        <w:ind w:left="1440" w:hanging="360"/>
      </w:pPr>
    </w:lvl>
    <w:lvl w:ilvl="2" w:tplc="176CFEA2">
      <w:start w:val="1"/>
      <w:numFmt w:val="lowerRoman"/>
      <w:lvlText w:val="%3."/>
      <w:lvlJc w:val="right"/>
      <w:pPr>
        <w:ind w:left="2160" w:hanging="180"/>
      </w:pPr>
    </w:lvl>
    <w:lvl w:ilvl="3" w:tplc="533EF6A8">
      <w:start w:val="1"/>
      <w:numFmt w:val="decimal"/>
      <w:lvlText w:val="%4."/>
      <w:lvlJc w:val="left"/>
      <w:pPr>
        <w:ind w:left="2880" w:hanging="360"/>
      </w:pPr>
    </w:lvl>
    <w:lvl w:ilvl="4" w:tplc="4B684AD6">
      <w:start w:val="1"/>
      <w:numFmt w:val="lowerLetter"/>
      <w:lvlText w:val="%5."/>
      <w:lvlJc w:val="left"/>
      <w:pPr>
        <w:ind w:left="3600" w:hanging="360"/>
      </w:pPr>
    </w:lvl>
    <w:lvl w:ilvl="5" w:tplc="6F8CD44A">
      <w:start w:val="1"/>
      <w:numFmt w:val="lowerRoman"/>
      <w:lvlText w:val="%6."/>
      <w:lvlJc w:val="right"/>
      <w:pPr>
        <w:ind w:left="4320" w:hanging="180"/>
      </w:pPr>
    </w:lvl>
    <w:lvl w:ilvl="6" w:tplc="A56A456C">
      <w:start w:val="1"/>
      <w:numFmt w:val="decimal"/>
      <w:lvlText w:val="%7."/>
      <w:lvlJc w:val="left"/>
      <w:pPr>
        <w:ind w:left="5040" w:hanging="360"/>
      </w:pPr>
    </w:lvl>
    <w:lvl w:ilvl="7" w:tplc="B48ABACC">
      <w:start w:val="1"/>
      <w:numFmt w:val="lowerLetter"/>
      <w:lvlText w:val="%8."/>
      <w:lvlJc w:val="left"/>
      <w:pPr>
        <w:ind w:left="5760" w:hanging="360"/>
      </w:pPr>
    </w:lvl>
    <w:lvl w:ilvl="8" w:tplc="9680568A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51C0751"/>
    <w:multiLevelType w:val="hybridMultilevel"/>
    <w:tmpl w:val="A56EDACA"/>
    <w:lvl w:ilvl="0" w:tplc="FA9A70B2">
      <w:start w:val="1"/>
      <w:numFmt w:val="decimal"/>
      <w:lvlText w:val="%1."/>
      <w:lvlJc w:val="left"/>
      <w:pPr>
        <w:ind w:left="1425" w:hanging="705"/>
      </w:pPr>
      <w:rPr>
        <w:rFonts w:hint="default"/>
      </w:rPr>
    </w:lvl>
    <w:lvl w:ilvl="1" w:tplc="CEE4B1C4">
      <w:start w:val="1"/>
      <w:numFmt w:val="lowerLetter"/>
      <w:lvlText w:val="%2."/>
      <w:lvlJc w:val="left"/>
      <w:pPr>
        <w:ind w:left="1800" w:hanging="360"/>
      </w:pPr>
    </w:lvl>
    <w:lvl w:ilvl="2" w:tplc="5C406CC4">
      <w:start w:val="1"/>
      <w:numFmt w:val="lowerRoman"/>
      <w:lvlText w:val="%3."/>
      <w:lvlJc w:val="right"/>
      <w:pPr>
        <w:ind w:left="2520" w:hanging="180"/>
      </w:pPr>
    </w:lvl>
    <w:lvl w:ilvl="3" w:tplc="292CC530">
      <w:start w:val="1"/>
      <w:numFmt w:val="decimal"/>
      <w:lvlText w:val="%4."/>
      <w:lvlJc w:val="left"/>
      <w:pPr>
        <w:ind w:left="3240" w:hanging="360"/>
      </w:pPr>
    </w:lvl>
    <w:lvl w:ilvl="4" w:tplc="66B82D7E">
      <w:start w:val="1"/>
      <w:numFmt w:val="lowerLetter"/>
      <w:lvlText w:val="%5."/>
      <w:lvlJc w:val="left"/>
      <w:pPr>
        <w:ind w:left="3960" w:hanging="360"/>
      </w:pPr>
    </w:lvl>
    <w:lvl w:ilvl="5" w:tplc="8086F5B6">
      <w:start w:val="1"/>
      <w:numFmt w:val="lowerRoman"/>
      <w:lvlText w:val="%6."/>
      <w:lvlJc w:val="right"/>
      <w:pPr>
        <w:ind w:left="4680" w:hanging="180"/>
      </w:pPr>
    </w:lvl>
    <w:lvl w:ilvl="6" w:tplc="EEA259EC">
      <w:start w:val="1"/>
      <w:numFmt w:val="decimal"/>
      <w:lvlText w:val="%7."/>
      <w:lvlJc w:val="left"/>
      <w:pPr>
        <w:ind w:left="5400" w:hanging="360"/>
      </w:pPr>
    </w:lvl>
    <w:lvl w:ilvl="7" w:tplc="241E0EE8">
      <w:start w:val="1"/>
      <w:numFmt w:val="lowerLetter"/>
      <w:lvlText w:val="%8."/>
      <w:lvlJc w:val="left"/>
      <w:pPr>
        <w:ind w:left="6120" w:hanging="360"/>
      </w:pPr>
    </w:lvl>
    <w:lvl w:ilvl="8" w:tplc="5852D124">
      <w:start w:val="1"/>
      <w:numFmt w:val="lowerRoman"/>
      <w:lvlText w:val="%9."/>
      <w:lvlJc w:val="right"/>
      <w:pPr>
        <w:ind w:left="6840" w:hanging="180"/>
      </w:pPr>
    </w:lvl>
  </w:abstractNum>
  <w:abstractNum w:abstractNumId="12" w15:restartNumberingAfterBreak="0">
    <w:nsid w:val="4C1F13BD"/>
    <w:multiLevelType w:val="multilevel"/>
    <w:tmpl w:val="CE620FA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3" w15:restartNumberingAfterBreak="0">
    <w:nsid w:val="53621D6E"/>
    <w:multiLevelType w:val="hybridMultilevel"/>
    <w:tmpl w:val="82A22132"/>
    <w:lvl w:ilvl="0" w:tplc="D8861C7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5E3693AA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87AAAAE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256F33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368BD3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7580EC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6B2F42E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D1CB2DA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CE56767C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E4D0BE9"/>
    <w:multiLevelType w:val="multilevel"/>
    <w:tmpl w:val="36A24C8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0880" w:hanging="1800"/>
      </w:pPr>
      <w:rPr>
        <w:rFonts w:hint="default"/>
      </w:rPr>
    </w:lvl>
  </w:abstractNum>
  <w:abstractNum w:abstractNumId="15" w15:restartNumberingAfterBreak="0">
    <w:nsid w:val="61B64B55"/>
    <w:multiLevelType w:val="hybridMultilevel"/>
    <w:tmpl w:val="A5E4C188"/>
    <w:lvl w:ilvl="0" w:tplc="03EE0972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BFDACA22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6492B8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956473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210DCF8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9CCE34F4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CC00CBA0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068FC2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4D6A11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6300420"/>
    <w:multiLevelType w:val="hybridMultilevel"/>
    <w:tmpl w:val="EA66DA2C"/>
    <w:lvl w:ilvl="0" w:tplc="67D025F2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165AD45A">
      <w:start w:val="1"/>
      <w:numFmt w:val="lowerLetter"/>
      <w:lvlText w:val="%2."/>
      <w:lvlJc w:val="left"/>
      <w:pPr>
        <w:ind w:left="1440" w:hanging="360"/>
      </w:pPr>
    </w:lvl>
    <w:lvl w:ilvl="2" w:tplc="F7620C82">
      <w:start w:val="1"/>
      <w:numFmt w:val="lowerRoman"/>
      <w:lvlText w:val="%3."/>
      <w:lvlJc w:val="right"/>
      <w:pPr>
        <w:ind w:left="2160" w:hanging="180"/>
      </w:pPr>
    </w:lvl>
    <w:lvl w:ilvl="3" w:tplc="213C3CDC">
      <w:start w:val="1"/>
      <w:numFmt w:val="decimal"/>
      <w:lvlText w:val="%4."/>
      <w:lvlJc w:val="left"/>
      <w:pPr>
        <w:ind w:left="2880" w:hanging="360"/>
      </w:pPr>
    </w:lvl>
    <w:lvl w:ilvl="4" w:tplc="4754BDF8">
      <w:start w:val="1"/>
      <w:numFmt w:val="lowerLetter"/>
      <w:lvlText w:val="%5."/>
      <w:lvlJc w:val="left"/>
      <w:pPr>
        <w:ind w:left="3600" w:hanging="360"/>
      </w:pPr>
    </w:lvl>
    <w:lvl w:ilvl="5" w:tplc="6B1CB0B0">
      <w:start w:val="1"/>
      <w:numFmt w:val="lowerRoman"/>
      <w:lvlText w:val="%6."/>
      <w:lvlJc w:val="right"/>
      <w:pPr>
        <w:ind w:left="4320" w:hanging="180"/>
      </w:pPr>
    </w:lvl>
    <w:lvl w:ilvl="6" w:tplc="ED00A0F2">
      <w:start w:val="1"/>
      <w:numFmt w:val="decimal"/>
      <w:lvlText w:val="%7."/>
      <w:lvlJc w:val="left"/>
      <w:pPr>
        <w:ind w:left="5040" w:hanging="360"/>
      </w:pPr>
    </w:lvl>
    <w:lvl w:ilvl="7" w:tplc="CA4C652C">
      <w:start w:val="1"/>
      <w:numFmt w:val="lowerLetter"/>
      <w:lvlText w:val="%8."/>
      <w:lvlJc w:val="left"/>
      <w:pPr>
        <w:ind w:left="5760" w:hanging="360"/>
      </w:pPr>
    </w:lvl>
    <w:lvl w:ilvl="8" w:tplc="D2A6DEC4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6BA37AA"/>
    <w:multiLevelType w:val="multilevel"/>
    <w:tmpl w:val="9D3E01EA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18" w15:restartNumberingAfterBreak="0">
    <w:nsid w:val="6D0649BA"/>
    <w:multiLevelType w:val="multilevel"/>
    <w:tmpl w:val="C3A88718"/>
    <w:lvl w:ilvl="0">
      <w:start w:val="3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9" w15:restartNumberingAfterBreak="0">
    <w:nsid w:val="6F364929"/>
    <w:multiLevelType w:val="hybridMultilevel"/>
    <w:tmpl w:val="CCA457F6"/>
    <w:lvl w:ilvl="0" w:tplc="05C6D2D0">
      <w:start w:val="1"/>
      <w:numFmt w:val="decimal"/>
      <w:lvlText w:val="%1."/>
      <w:lvlJc w:val="left"/>
      <w:pPr>
        <w:ind w:left="720" w:hanging="360"/>
      </w:pPr>
    </w:lvl>
    <w:lvl w:ilvl="1" w:tplc="2A4298C4">
      <w:start w:val="1"/>
      <w:numFmt w:val="lowerLetter"/>
      <w:lvlText w:val="%2."/>
      <w:lvlJc w:val="left"/>
      <w:pPr>
        <w:ind w:left="1440" w:hanging="360"/>
      </w:pPr>
    </w:lvl>
    <w:lvl w:ilvl="2" w:tplc="0B669F7A">
      <w:start w:val="1"/>
      <w:numFmt w:val="lowerRoman"/>
      <w:lvlText w:val="%3."/>
      <w:lvlJc w:val="right"/>
      <w:pPr>
        <w:ind w:left="2160" w:hanging="180"/>
      </w:pPr>
    </w:lvl>
    <w:lvl w:ilvl="3" w:tplc="903E1B04">
      <w:start w:val="1"/>
      <w:numFmt w:val="decimal"/>
      <w:lvlText w:val="%4."/>
      <w:lvlJc w:val="left"/>
      <w:pPr>
        <w:ind w:left="2880" w:hanging="360"/>
      </w:pPr>
    </w:lvl>
    <w:lvl w:ilvl="4" w:tplc="C4BA9C44">
      <w:start w:val="1"/>
      <w:numFmt w:val="lowerLetter"/>
      <w:lvlText w:val="%5."/>
      <w:lvlJc w:val="left"/>
      <w:pPr>
        <w:ind w:left="3600" w:hanging="360"/>
      </w:pPr>
    </w:lvl>
    <w:lvl w:ilvl="5" w:tplc="7F7C36B0">
      <w:start w:val="1"/>
      <w:numFmt w:val="lowerRoman"/>
      <w:lvlText w:val="%6."/>
      <w:lvlJc w:val="right"/>
      <w:pPr>
        <w:ind w:left="4320" w:hanging="180"/>
      </w:pPr>
    </w:lvl>
    <w:lvl w:ilvl="6" w:tplc="49EA1926">
      <w:start w:val="1"/>
      <w:numFmt w:val="decimal"/>
      <w:lvlText w:val="%7."/>
      <w:lvlJc w:val="left"/>
      <w:pPr>
        <w:ind w:left="5040" w:hanging="360"/>
      </w:pPr>
    </w:lvl>
    <w:lvl w:ilvl="7" w:tplc="20CEC94C">
      <w:start w:val="1"/>
      <w:numFmt w:val="lowerLetter"/>
      <w:lvlText w:val="%8."/>
      <w:lvlJc w:val="left"/>
      <w:pPr>
        <w:ind w:left="5760" w:hanging="360"/>
      </w:pPr>
    </w:lvl>
    <w:lvl w:ilvl="8" w:tplc="04D83840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FD3330C"/>
    <w:multiLevelType w:val="multilevel"/>
    <w:tmpl w:val="34EA6AAC"/>
    <w:lvl w:ilvl="0">
      <w:start w:val="1"/>
      <w:numFmt w:val="decimal"/>
      <w:suff w:val="space"/>
      <w:lvlText w:val="%1."/>
      <w:lvlJc w:val="left"/>
      <w:pPr>
        <w:ind w:left="1429" w:hanging="360"/>
      </w:pPr>
      <w:rPr>
        <w:rFonts w:hint="default"/>
        <w:b/>
      </w:rPr>
    </w:lvl>
    <w:lvl w:ilvl="1">
      <w:start w:val="1"/>
      <w:numFmt w:val="decimal"/>
      <w:isLgl/>
      <w:suff w:val="space"/>
      <w:lvlText w:val="%1.%2."/>
      <w:lvlJc w:val="left"/>
      <w:pPr>
        <w:ind w:left="4472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1" w15:restartNumberingAfterBreak="0">
    <w:nsid w:val="76B7261C"/>
    <w:multiLevelType w:val="hybridMultilevel"/>
    <w:tmpl w:val="52087CE6"/>
    <w:lvl w:ilvl="0" w:tplc="29C0F438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A5BA4D68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726BC96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7E18C1EA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A73C37B8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FBE3A72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7726709A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205CC428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AC584D48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2" w15:restartNumberingAfterBreak="0">
    <w:nsid w:val="772A6950"/>
    <w:multiLevelType w:val="multilevel"/>
    <w:tmpl w:val="AAE472F6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 w15:restartNumberingAfterBreak="0">
    <w:nsid w:val="785222B8"/>
    <w:multiLevelType w:val="hybridMultilevel"/>
    <w:tmpl w:val="6BE21E88"/>
    <w:lvl w:ilvl="0" w:tplc="D24C53B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BB2BE5E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BF6641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6D6A0BB6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B980078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304FF38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D5E909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75CBF04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735CEE14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3"/>
  </w:num>
  <w:num w:numId="3">
    <w:abstractNumId w:val="9"/>
  </w:num>
  <w:num w:numId="4">
    <w:abstractNumId w:val="5"/>
  </w:num>
  <w:num w:numId="5">
    <w:abstractNumId w:val="7"/>
  </w:num>
  <w:num w:numId="6">
    <w:abstractNumId w:val="13"/>
  </w:num>
  <w:num w:numId="7">
    <w:abstractNumId w:val="17"/>
  </w:num>
  <w:num w:numId="8">
    <w:abstractNumId w:val="7"/>
  </w:num>
  <w:num w:numId="9">
    <w:abstractNumId w:val="13"/>
  </w:num>
  <w:num w:numId="10">
    <w:abstractNumId w:val="2"/>
  </w:num>
  <w:num w:numId="11">
    <w:abstractNumId w:val="18"/>
  </w:num>
  <w:num w:numId="12">
    <w:abstractNumId w:val="6"/>
  </w:num>
  <w:num w:numId="13">
    <w:abstractNumId w:val="21"/>
  </w:num>
  <w:num w:numId="14">
    <w:abstractNumId w:val="8"/>
  </w:num>
  <w:num w:numId="15">
    <w:abstractNumId w:val="3"/>
  </w:num>
  <w:num w:numId="16">
    <w:abstractNumId w:val="16"/>
  </w:num>
  <w:num w:numId="17">
    <w:abstractNumId w:val="19"/>
  </w:num>
  <w:num w:numId="18">
    <w:abstractNumId w:val="10"/>
  </w:num>
  <w:num w:numId="19">
    <w:abstractNumId w:val="11"/>
  </w:num>
  <w:num w:numId="20">
    <w:abstractNumId w:val="22"/>
  </w:num>
  <w:num w:numId="21">
    <w:abstractNumId w:val="14"/>
  </w:num>
  <w:num w:numId="22">
    <w:abstractNumId w:val="4"/>
  </w:num>
  <w:num w:numId="23">
    <w:abstractNumId w:val="20"/>
  </w:num>
  <w:num w:numId="24">
    <w:abstractNumId w:val="12"/>
  </w:num>
  <w:num w:numId="25">
    <w:abstractNumId w:val="0"/>
  </w:num>
  <w:num w:numId="2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2B87"/>
    <w:rsid w:val="00184D48"/>
    <w:rsid w:val="001C1A4B"/>
    <w:rsid w:val="002638C4"/>
    <w:rsid w:val="002C7FF1"/>
    <w:rsid w:val="003F6639"/>
    <w:rsid w:val="00494CF9"/>
    <w:rsid w:val="00512B87"/>
    <w:rsid w:val="008E33BC"/>
    <w:rsid w:val="00975968"/>
    <w:rsid w:val="00A356D3"/>
    <w:rsid w:val="00AC697E"/>
    <w:rsid w:val="00B31F47"/>
    <w:rsid w:val="00C97717"/>
    <w:rsid w:val="00DB72C6"/>
    <w:rsid w:val="00DE6583"/>
    <w:rsid w:val="00E716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9B107A5B-48B2-479D-8931-8C0206D6DB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eading1Char">
    <w:name w:val="Heading 1 Char"/>
    <w:basedOn w:val="a0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  <w:pPr>
      <w:spacing w:after="0" w:line="240" w:lineRule="auto"/>
    </w:pPr>
  </w:style>
  <w:style w:type="paragraph" w:styleId="a4">
    <w:name w:val="Title"/>
    <w:basedOn w:val="a"/>
    <w:next w:val="a"/>
    <w:link w:val="a5"/>
    <w:uiPriority w:val="10"/>
    <w:qFormat/>
    <w:pPr>
      <w:spacing w:before="300"/>
      <w:contextualSpacing/>
    </w:pPr>
    <w:rPr>
      <w:sz w:val="48"/>
      <w:szCs w:val="48"/>
    </w:rPr>
  </w:style>
  <w:style w:type="character" w:customStyle="1" w:styleId="a5">
    <w:name w:val="Заголовок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customStyle="1" w:styleId="TableGridLight">
    <w:name w:val="Table Grid Light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</w:style>
  <w:style w:type="table" w:styleId="11">
    <w:name w:val="Plain Table 1"/>
    <w:basedOn w:val="a1"/>
    <w:uiPriority w:val="59"/>
    <w:pPr>
      <w:spacing w:after="0" w:line="240" w:lineRule="auto"/>
    </w:pPr>
    <w:tblPr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4F81BD" w:themeColor="accent1"/>
        <w:bottom w:val="single" w:sz="4" w:space="0" w:color="4F81BD" w:themeColor="accent1"/>
      </w:tblBorders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9695" w:themeColor="accent2" w:themeTint="97"/>
        <w:bottom w:val="single" w:sz="4" w:space="0" w:color="D99695" w:themeColor="accent2" w:themeTint="97"/>
      </w:tblBorders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3D69B" w:themeColor="accent3" w:themeTint="98"/>
        <w:bottom w:val="single" w:sz="4" w:space="0" w:color="C3D69B" w:themeColor="accent3" w:themeTint="98"/>
      </w:tblBorders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2A1C6" w:themeColor="accent4" w:themeTint="9A"/>
        <w:bottom w:val="single" w:sz="4" w:space="0" w:color="B2A1C6" w:themeColor="accent4" w:themeTint="9A"/>
      </w:tblBorders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92CCDC" w:themeColor="accent5" w:themeTint="9A"/>
        <w:bottom w:val="single" w:sz="4" w:space="0" w:color="92CCDC" w:themeColor="accent5" w:themeTint="9A"/>
      </w:tblBorders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AC090" w:themeColor="accent6" w:themeTint="98"/>
        <w:bottom w:val="single" w:sz="4" w:space="0" w:color="FAC090" w:themeColor="accent6" w:themeTint="98"/>
      </w:tblBorders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7F7F7F" w:themeColor="text1" w:themeTint="80"/>
      </w:tblBorders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4F81BD" w:themeColor="accent1"/>
      </w:tblBorders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D99695" w:themeColor="accent2" w:themeTint="97"/>
      </w:tblBorders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C3D69B" w:themeColor="accent3" w:themeTint="98"/>
      </w:tblBorders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B2A1C6" w:themeColor="accent4" w:themeTint="9A"/>
      </w:tblBorders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92CCDC" w:themeColor="accent5" w:themeTint="9A"/>
      </w:tblBorders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right w:val="single" w:sz="4" w:space="0" w:color="FAC090" w:themeColor="accent6" w:themeTint="98"/>
      </w:tblBorders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pPr>
      <w:spacing w:after="0" w:line="240" w:lineRule="auto"/>
    </w:pPr>
    <w:rPr>
      <w:color w:val="404040"/>
      <w:sz w:val="20"/>
      <w:szCs w:val="20"/>
      <w:lang w:eastAsia="ru-RU"/>
    </w:rPr>
    <w:tblPr>
      <w:tblStyleRowBandSize w:val="1"/>
      <w:tblStyleColBandSize w:val="1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pPr>
      <w:spacing w:after="0" w:line="240" w:lineRule="auto"/>
    </w:pPr>
    <w:tblPr>
      <w:tblStyleRowBandSize w:val="1"/>
      <w:tblStyleColBandSize w:val="1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0">
    <w:name w:val="Hyperlink"/>
    <w:uiPriority w:val="99"/>
    <w:unhideWhenUsed/>
    <w:rPr>
      <w:color w:val="0000FF" w:themeColor="hyperlink"/>
      <w:u w:val="single"/>
    </w:rPr>
  </w:style>
  <w:style w:type="paragraph" w:styleId="af1">
    <w:name w:val="footnote text"/>
    <w:basedOn w:val="a"/>
    <w:link w:val="af2"/>
    <w:uiPriority w:val="99"/>
    <w:semiHidden/>
    <w:unhideWhenUsed/>
    <w:pPr>
      <w:spacing w:after="40" w:line="240" w:lineRule="auto"/>
    </w:pPr>
    <w:rPr>
      <w:sz w:val="18"/>
    </w:rPr>
  </w:style>
  <w:style w:type="character" w:customStyle="1" w:styleId="af2">
    <w:name w:val="Текст сноски Знак"/>
    <w:link w:val="af1"/>
    <w:uiPriority w:val="99"/>
    <w:rPr>
      <w:sz w:val="18"/>
    </w:rPr>
  </w:style>
  <w:style w:type="character" w:styleId="af3">
    <w:name w:val="footnote reference"/>
    <w:basedOn w:val="a0"/>
    <w:uiPriority w:val="99"/>
    <w:unhideWhenUsed/>
    <w:rPr>
      <w:vertAlign w:val="superscript"/>
    </w:rPr>
  </w:style>
  <w:style w:type="paragraph" w:styleId="af4">
    <w:name w:val="endnote text"/>
    <w:basedOn w:val="a"/>
    <w:link w:val="af5"/>
    <w:uiPriority w:val="99"/>
    <w:semiHidden/>
    <w:unhideWhenUsed/>
    <w:pPr>
      <w:spacing w:after="0" w:line="240" w:lineRule="auto"/>
    </w:pPr>
    <w:rPr>
      <w:sz w:val="20"/>
    </w:rPr>
  </w:style>
  <w:style w:type="character" w:customStyle="1" w:styleId="af5">
    <w:name w:val="Текст концевой сноски Знак"/>
    <w:link w:val="af4"/>
    <w:uiPriority w:val="99"/>
    <w:rPr>
      <w:sz w:val="20"/>
    </w:rPr>
  </w:style>
  <w:style w:type="character" w:styleId="af6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7">
    <w:name w:val="TOC Heading"/>
    <w:uiPriority w:val="39"/>
    <w:unhideWhenUsed/>
  </w:style>
  <w:style w:type="paragraph" w:styleId="af8">
    <w:name w:val="table of figures"/>
    <w:basedOn w:val="a"/>
    <w:next w:val="a"/>
    <w:uiPriority w:val="99"/>
    <w:unhideWhenUsed/>
    <w:pPr>
      <w:spacing w:after="0"/>
    </w:pPr>
  </w:style>
  <w:style w:type="paragraph" w:styleId="af9">
    <w:name w:val="List Paragraph"/>
    <w:basedOn w:val="a"/>
    <w:uiPriority w:val="34"/>
    <w:qFormat/>
    <w:pPr>
      <w:ind w:left="720"/>
      <w:contextualSpacing/>
    </w:pPr>
  </w:style>
  <w:style w:type="table" w:styleId="afa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afb">
    <w:name w:val="Текст таблицы по центру"/>
    <w:basedOn w:val="a"/>
    <w:uiPriority w:val="99"/>
    <w:pPr>
      <w:spacing w:after="0" w:line="240" w:lineRule="auto"/>
      <w:jc w:val="center"/>
    </w:pPr>
    <w:rPr>
      <w:rFonts w:ascii="Verdana" w:eastAsia="Times New Roman" w:hAnsi="Verdana" w:cs="Verdana"/>
      <w:sz w:val="20"/>
      <w:szCs w:val="20"/>
      <w:lang w:eastAsia="ru-RU"/>
    </w:rPr>
  </w:style>
  <w:style w:type="character" w:customStyle="1" w:styleId="afc">
    <w:name w:val="Индекс формул"/>
    <w:basedOn w:val="a0"/>
    <w:uiPriority w:val="99"/>
    <w:rPr>
      <w:rFonts w:ascii="Verdana" w:hAnsi="Verdana" w:cs="Verdana"/>
      <w:sz w:val="20"/>
      <w:szCs w:val="20"/>
      <w:vertAlign w:val="subscript"/>
      <w:lang w:val="en-US"/>
    </w:rPr>
  </w:style>
  <w:style w:type="paragraph" w:styleId="afd">
    <w:name w:val="Balloon Text"/>
    <w:basedOn w:val="a"/>
    <w:link w:val="afe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Pr>
      <w:rFonts w:ascii="Times New Roman" w:eastAsia="Times New Roman" w:hAnsi="Times New Roman" w:cs="Times New Roman"/>
      <w:b/>
      <w:bCs/>
      <w:sz w:val="48"/>
      <w:szCs w:val="48"/>
      <w:lang w:eastAsia="ru-RU"/>
    </w:rPr>
  </w:style>
  <w:style w:type="character" w:styleId="aff">
    <w:name w:val="Placeholder Text"/>
    <w:basedOn w:val="a0"/>
    <w:uiPriority w:val="99"/>
    <w:semiHidden/>
    <w:rPr>
      <w:color w:val="808080"/>
    </w:rPr>
  </w:style>
  <w:style w:type="paragraph" w:customStyle="1" w:styleId="Default">
    <w:name w:val="Default"/>
    <w:rsid w:val="002638C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699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791943">
          <w:marLeft w:val="0"/>
          <w:marRight w:val="0"/>
          <w:marTop w:val="0"/>
          <w:marBottom w:val="2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814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100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08550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13038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385901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39857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1428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20175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7984299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325792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4957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6093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0172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175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25590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9314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66415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001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40974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48627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3982691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47382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033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35997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919233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91713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3618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47513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57911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38514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18432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3410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260999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89722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84759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75468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854819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5056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015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9969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899697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40706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299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5530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007931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2708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4516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562478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7207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1202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9714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9651033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20278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45779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879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996714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508584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78593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86208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80841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5593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456674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83932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65073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93026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57380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996346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05777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248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84308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01147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57145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14769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333290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5179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70628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155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65293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69847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815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532531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74417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60686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241684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598449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80476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41320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555758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65146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81457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9971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61096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241940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56152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72848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22226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8754377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7088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98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20685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9556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127166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24672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78418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192498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905333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2855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40787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063176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449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9225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520369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8949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208236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735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33404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11336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00313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7913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1537590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82640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31300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4733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46796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18621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47241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3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374468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813673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76633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234918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8704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30953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78215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343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608202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024409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253983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48958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35386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760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881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60298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815330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52642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532373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170143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7991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305813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107042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80952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995053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568477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6607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8916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088087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075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  <w:div w:id="818421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82632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668744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18646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6748406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80638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3925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74808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2296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78935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Стандартная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D1C4EC1-8307-4DDF-9575-B9AC0AED0D5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671</Words>
  <Characters>3828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Зайцев Сергей Алексеевич</dc:creator>
  <cp:lastModifiedBy>Татауров Павел Валентинович</cp:lastModifiedBy>
  <cp:revision>32</cp:revision>
  <dcterms:created xsi:type="dcterms:W3CDTF">2024-10-03T04:56:00Z</dcterms:created>
  <dcterms:modified xsi:type="dcterms:W3CDTF">2026-08-19T05:41:00Z</dcterms:modified>
</cp:coreProperties>
</file>